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4" w:rsidRDefault="00791DE0" w:rsidP="00114CD4">
      <w:pPr>
        <w:framePr w:w="7109" w:wrap="around" w:vAnchor="page" w:hAnchor="page" w:x="2476" w:y="4261"/>
        <w:autoSpaceDE w:val="0"/>
        <w:autoSpaceDN w:val="0"/>
        <w:spacing w:line="439" w:lineRule="exact"/>
        <w:jc w:val="left"/>
        <w:rPr>
          <w:rFonts w:asciiTheme="minorEastAsia" w:hAnsiTheme="minorEastAsia" w:cstheme="minorEastAsia"/>
          <w:color w:val="000000"/>
          <w:sz w:val="44"/>
        </w:rPr>
      </w:pPr>
      <w:r>
        <w:rPr>
          <w:rFonts w:asciiTheme="minorEastAsia" w:hAnsiTheme="minorEastAsia" w:cstheme="minorEastAsia" w:hint="eastAsia"/>
          <w:color w:val="000000"/>
          <w:spacing w:val="3"/>
          <w:sz w:val="44"/>
        </w:rPr>
        <w:t>无机房同步曳引机电动松闸装置</w:t>
      </w:r>
    </w:p>
    <w:p w:rsidR="00114CD4" w:rsidRDefault="00791DE0" w:rsidP="00114CD4">
      <w:pPr>
        <w:framePr w:w="6406" w:wrap="around" w:vAnchor="page" w:hAnchor="page" w:x="2746" w:y="7936"/>
        <w:autoSpaceDE w:val="0"/>
        <w:autoSpaceDN w:val="0"/>
        <w:spacing w:line="457" w:lineRule="exact"/>
        <w:jc w:val="left"/>
        <w:rPr>
          <w:rFonts w:asciiTheme="minorEastAsia" w:hAnsiTheme="minorEastAsia" w:cstheme="minorEastAsia"/>
          <w:color w:val="000000"/>
          <w:spacing w:val="1"/>
          <w:sz w:val="44"/>
        </w:rPr>
      </w:pPr>
      <w:r>
        <w:rPr>
          <w:rFonts w:asciiTheme="minorEastAsia" w:hAnsiTheme="minorEastAsia" w:cstheme="minorEastAsia" w:hint="eastAsia"/>
          <w:color w:val="000000"/>
          <w:spacing w:val="-1"/>
          <w:sz w:val="44"/>
        </w:rPr>
        <w:t>EPB110-</w:t>
      </w:r>
      <w:r>
        <w:rPr>
          <w:rFonts w:asciiTheme="minorEastAsia" w:hAnsiTheme="minorEastAsia" w:cstheme="minorEastAsia"/>
          <w:color w:val="000000"/>
          <w:spacing w:val="1"/>
          <w:sz w:val="44"/>
        </w:rPr>
        <w:t>B</w:t>
      </w:r>
      <w:r>
        <w:rPr>
          <w:rFonts w:asciiTheme="minorEastAsia" w:hAnsiTheme="minorEastAsia" w:cstheme="minorEastAsia" w:hint="eastAsia"/>
          <w:color w:val="000000"/>
          <w:spacing w:val="1"/>
          <w:sz w:val="44"/>
        </w:rPr>
        <w:t>2</w:t>
      </w:r>
      <w:r w:rsidR="00114CD4">
        <w:rPr>
          <w:rFonts w:asciiTheme="minorEastAsia" w:hAnsiTheme="minorEastAsia" w:cstheme="minorEastAsia" w:hint="eastAsia"/>
          <w:color w:val="000000"/>
          <w:spacing w:val="1"/>
          <w:sz w:val="44"/>
        </w:rPr>
        <w:t xml:space="preserve"> /AST-EPS11-J</w:t>
      </w:r>
    </w:p>
    <w:p w:rsidR="002B37A4" w:rsidRDefault="00114CD4" w:rsidP="00114CD4">
      <w:pPr>
        <w:framePr w:w="6406" w:wrap="around" w:vAnchor="page" w:hAnchor="page" w:x="2746" w:y="7936"/>
        <w:autoSpaceDE w:val="0"/>
        <w:autoSpaceDN w:val="0"/>
        <w:spacing w:line="457" w:lineRule="exact"/>
        <w:jc w:val="left"/>
        <w:rPr>
          <w:rFonts w:asciiTheme="minorEastAsia" w:hAnsiTheme="minorEastAsia" w:cstheme="minorEastAsia"/>
          <w:color w:val="000000"/>
          <w:sz w:val="44"/>
        </w:rPr>
      </w:pPr>
      <w:r>
        <w:rPr>
          <w:rFonts w:asciiTheme="minorEastAsia" w:hAnsiTheme="minorEastAsia" w:cstheme="minorEastAsia" w:hint="eastAsia"/>
          <w:color w:val="000000"/>
          <w:spacing w:val="1"/>
          <w:sz w:val="44"/>
        </w:rPr>
        <w:t xml:space="preserve">       </w:t>
      </w:r>
      <w:r w:rsidR="00791DE0">
        <w:rPr>
          <w:rFonts w:asciiTheme="minorEastAsia" w:hAnsiTheme="minorEastAsia" w:cstheme="minorEastAsia" w:hint="eastAsia"/>
          <w:color w:val="000000"/>
          <w:spacing w:val="1"/>
          <w:sz w:val="44"/>
        </w:rPr>
        <w:t>使用说明书</w:t>
      </w:r>
    </w:p>
    <w:p w:rsidR="002B37A4" w:rsidRDefault="002B37A4">
      <w:pPr>
        <w:framePr w:w="5564" w:wrap="around" w:vAnchor="page" w:hAnchor="page" w:x="1681" w:y="13171"/>
        <w:autoSpaceDE w:val="0"/>
        <w:autoSpaceDN w:val="0"/>
        <w:spacing w:line="439" w:lineRule="exact"/>
        <w:jc w:val="left"/>
        <w:rPr>
          <w:rFonts w:asciiTheme="minorEastAsia" w:hAnsiTheme="minorEastAsia" w:cstheme="minorEastAsia"/>
          <w:color w:val="000000"/>
          <w:sz w:val="44"/>
        </w:rPr>
      </w:pPr>
    </w:p>
    <w:p w:rsidR="002B37A4" w:rsidRDefault="002B37A4" w:rsidP="00114CD4">
      <w:pPr>
        <w:framePr w:w="6210" w:wrap="around" w:vAnchor="page" w:hAnchor="page" w:x="1651" w:y="14131"/>
        <w:autoSpaceDE w:val="0"/>
        <w:autoSpaceDN w:val="0"/>
        <w:spacing w:line="240" w:lineRule="exact"/>
        <w:jc w:val="left"/>
        <w:rPr>
          <w:rFonts w:asciiTheme="minorEastAsia" w:hAnsiTheme="minorEastAsia" w:cstheme="minorEastAsia"/>
          <w:color w:val="000000"/>
          <w:sz w:val="24"/>
        </w:rPr>
      </w:pPr>
    </w:p>
    <w:p w:rsidR="002B37A4" w:rsidRDefault="00791DE0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"/>
        </w:rPr>
      </w:pPr>
      <w:r>
        <w:rPr>
          <w:rFonts w:asciiTheme="minorEastAsia" w:hAnsiTheme="minorEastAsia" w:cstheme="minor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689610</wp:posOffset>
            </wp:positionV>
            <wp:extent cx="6743700" cy="8890"/>
            <wp:effectExtent l="0" t="0" r="0" b="0"/>
            <wp:wrapNone/>
            <wp:docPr id="2" name="图片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color w:val="FF0000"/>
          <w:sz w:val="2"/>
        </w:rPr>
        <w:br w:type="page"/>
      </w:r>
    </w:p>
    <w:p w:rsidR="002B37A4" w:rsidRDefault="002B37A4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"/>
        </w:rPr>
      </w:pPr>
    </w:p>
    <w:p w:rsidR="002B37A4" w:rsidRDefault="00791DE0">
      <w:pPr>
        <w:autoSpaceDE w:val="0"/>
        <w:autoSpaceDN w:val="0"/>
        <w:spacing w:line="360" w:lineRule="auto"/>
        <w:jc w:val="center"/>
        <w:rPr>
          <w:rFonts w:ascii="宋体" w:eastAsia="宋体" w:hAnsi="宋体" w:cstheme="minorEastAsia"/>
          <w:b/>
          <w:color w:val="000000"/>
          <w:spacing w:val="3"/>
          <w:sz w:val="44"/>
          <w:szCs w:val="44"/>
          <w:lang w:val="ru-RU"/>
        </w:rPr>
      </w:pPr>
      <w:r>
        <w:rPr>
          <w:rFonts w:ascii="宋体" w:eastAsia="宋体" w:hAnsi="宋体" w:cstheme="minorEastAsia" w:hint="eastAsia"/>
          <w:b/>
          <w:color w:val="000000"/>
          <w:spacing w:val="3"/>
          <w:sz w:val="44"/>
          <w:szCs w:val="44"/>
          <w:lang w:val="ru-RU"/>
        </w:rPr>
        <w:t>无机房同步曳引机电动松闸装置说明书</w:t>
      </w:r>
    </w:p>
    <w:p w:rsidR="002B37A4" w:rsidRDefault="00791DE0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一、概述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同步曳引机电动松闸装置</w:t>
      </w:r>
      <w:r w:rsidR="00114CD4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EPB110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C是针对由于停电或者出故障而设计的一种电动控制抱闸松</w:t>
      </w:r>
      <w:r>
        <w:rPr>
          <w:rFonts w:ascii="宋体" w:eastAsia="宋体" w:hAnsi="宋体" w:hint="eastAsia"/>
          <w:sz w:val="24"/>
          <w:szCs w:val="24"/>
        </w:rPr>
        <w:t>闸的装置。最大功率为DC110V-3.5A。</w:t>
      </w:r>
    </w:p>
    <w:p w:rsidR="002B37A4" w:rsidRDefault="00791DE0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二、工作原理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此装置始终监测市电有无正常供电。在有市电的情况下，装置不投入运行，处于电池充电状态。当没有市电门锁回路正常时，同时按住操纵盒上的按钮就可以启动装置，输出曳引机抱闸线圈工作的</w:t>
      </w:r>
      <w:r>
        <w:rPr>
          <w:rFonts w:ascii="宋体" w:eastAsia="宋体" w:hAnsi="宋体"/>
          <w:sz w:val="24"/>
          <w:szCs w:val="24"/>
        </w:rPr>
        <w:t>DC110-75V 电源，使抱闸打开电梯以检修速度运行直到松开按钮后停止。</w:t>
      </w:r>
    </w:p>
    <w:p w:rsidR="002B37A4" w:rsidRDefault="00791DE0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三、</w:t>
      </w:r>
      <w:r>
        <w:rPr>
          <w:rFonts w:ascii="宋体" w:eastAsia="宋体" w:hAnsi="宋体"/>
          <w:sz w:val="32"/>
          <w:szCs w:val="32"/>
        </w:rPr>
        <w:t>产品主要性能及特点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1、技术新：本产品的核心芯片采用大电流 MOSFET 驱动，具有能力强、发热小、效率高的特点。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2、锂电池：本产品核心动力采用动力锂电池组，相比传统的铅酸电池具有体积小、重量轻、寿命长等</w:t>
      </w:r>
      <w:r>
        <w:rPr>
          <w:rFonts w:ascii="宋体" w:eastAsia="宋体" w:hAnsi="宋体" w:hint="eastAsia"/>
          <w:sz w:val="24"/>
          <w:szCs w:val="24"/>
        </w:rPr>
        <w:t>优势。同时对电池组采取了过压、过流保护及温控保护等安全措施，确保锂电池组的使用安全。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3、效率高：本产品采用双绕组技术实现输出 DC110V 后 5 秒自动转换到 75V 的节电功能，使电源转</w:t>
      </w:r>
      <w:r>
        <w:rPr>
          <w:rFonts w:ascii="宋体" w:eastAsia="宋体" w:hAnsi="宋体" w:hint="eastAsia"/>
          <w:sz w:val="24"/>
          <w:szCs w:val="24"/>
        </w:rPr>
        <w:t>换效率始终维持在</w:t>
      </w:r>
      <w:r>
        <w:rPr>
          <w:rFonts w:ascii="宋体" w:eastAsia="宋体" w:hAnsi="宋体"/>
          <w:sz w:val="24"/>
          <w:szCs w:val="24"/>
        </w:rPr>
        <w:t xml:space="preserve"> 85%以上，极大地减低能耗延长了松闸的可操作时间。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4、宽电压输入：在给电池充电的动力装置上，采用开关电源代替传统变压器的方案，拓宽了产品的输</w:t>
      </w:r>
      <w:r>
        <w:rPr>
          <w:rFonts w:ascii="宋体" w:eastAsia="宋体" w:hAnsi="宋体" w:hint="eastAsia"/>
          <w:sz w:val="24"/>
          <w:szCs w:val="24"/>
        </w:rPr>
        <w:t>入电压范围：</w:t>
      </w:r>
      <w:r>
        <w:rPr>
          <w:rFonts w:ascii="宋体" w:eastAsia="宋体" w:hAnsi="宋体"/>
          <w:sz w:val="24"/>
          <w:szCs w:val="24"/>
        </w:rPr>
        <w:t>AC100-300V。同时提高了产品的能效并进一步减小了体积与重量。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5、寿命长：在电池充放电及其保护的电路设计上，不仅采用了限流、恒压和浮充全自动充电转换，又</w:t>
      </w:r>
      <w:r>
        <w:rPr>
          <w:rFonts w:ascii="宋体" w:eastAsia="宋体" w:hAnsi="宋体" w:hint="eastAsia"/>
          <w:sz w:val="24"/>
          <w:szCs w:val="24"/>
        </w:rPr>
        <w:t>对电池的输出电压、电流实施检测，具有完善的充电保护及放电保护功能，进一步增强了电池安全性，延长了电池的使用寿命。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6、闲置时长：本产品在闲置时（既不在充电、也没有按钮操作），系统会将电池和其它连接在电池上</w:t>
      </w:r>
      <w:r>
        <w:rPr>
          <w:rFonts w:ascii="宋体" w:eastAsia="宋体" w:hAnsi="宋体" w:hint="eastAsia"/>
          <w:sz w:val="24"/>
          <w:szCs w:val="24"/>
        </w:rPr>
        <w:t>的设备隔离，完全杜绝电路板电子元气件在闲置时的微小功耗对电池放电，以保证产品可以长期放置。</w:t>
      </w:r>
    </w:p>
    <w:p w:rsidR="002B37A4" w:rsidRDefault="002B37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B37A4" w:rsidRDefault="00791DE0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四、</w:t>
      </w:r>
      <w:r>
        <w:rPr>
          <w:rFonts w:ascii="宋体" w:eastAsia="宋体" w:hAnsi="宋体"/>
          <w:sz w:val="32"/>
          <w:szCs w:val="32"/>
        </w:rPr>
        <w:t>外型尺寸及重量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3991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外型尺寸（长</w:t>
      </w:r>
      <w:r>
        <w:rPr>
          <w:rFonts w:ascii="宋体" w:eastAsia="宋体" w:hAnsi="宋体"/>
          <w:sz w:val="24"/>
          <w:szCs w:val="24"/>
        </w:rPr>
        <w:t>*宽*厚/高）：</w:t>
      </w:r>
      <w:r>
        <w:rPr>
          <w:rFonts w:ascii="宋体" w:eastAsia="宋体" w:hAnsi="宋体" w:hint="eastAsia"/>
          <w:sz w:val="24"/>
          <w:szCs w:val="24"/>
        </w:rPr>
        <w:t>176</w:t>
      </w:r>
      <w:r>
        <w:rPr>
          <w:rFonts w:ascii="宋体" w:eastAsia="宋体" w:hAnsi="宋体"/>
          <w:sz w:val="24"/>
          <w:szCs w:val="24"/>
        </w:rPr>
        <w:t>*15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*7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mm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安装孔尺寸（长</w:t>
      </w:r>
      <w:r>
        <w:rPr>
          <w:rFonts w:ascii="宋体" w:eastAsia="宋体" w:hAnsi="宋体"/>
          <w:sz w:val="24"/>
          <w:szCs w:val="24"/>
        </w:rPr>
        <w:t>*宽）：</w:t>
      </w:r>
      <w:r>
        <w:rPr>
          <w:rFonts w:ascii="宋体" w:eastAsia="宋体" w:hAnsi="宋体" w:hint="eastAsia"/>
          <w:sz w:val="24"/>
          <w:szCs w:val="24"/>
        </w:rPr>
        <w:t>176</w:t>
      </w:r>
      <w:r>
        <w:rPr>
          <w:rFonts w:ascii="宋体" w:eastAsia="宋体" w:hAnsi="宋体"/>
          <w:sz w:val="24"/>
          <w:szCs w:val="24"/>
        </w:rPr>
        <w:t>*</w:t>
      </w:r>
      <w:r>
        <w:rPr>
          <w:rFonts w:ascii="宋体" w:eastAsia="宋体" w:hAnsi="宋体" w:hint="eastAsia"/>
          <w:sz w:val="24"/>
          <w:szCs w:val="24"/>
        </w:rPr>
        <w:t>40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产品净重：</w:t>
      </w:r>
      <w:r>
        <w:rPr>
          <w:rFonts w:ascii="宋体" w:eastAsia="宋体" w:hAnsi="宋体"/>
          <w:sz w:val="24"/>
          <w:szCs w:val="24"/>
        </w:rPr>
        <w:t>2 千克</w:t>
      </w:r>
    </w:p>
    <w:p w:rsidR="002B37A4" w:rsidRDefault="00791DE0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五、</w:t>
      </w:r>
      <w:r>
        <w:rPr>
          <w:rFonts w:ascii="宋体" w:eastAsia="宋体" w:hAnsi="宋体"/>
          <w:sz w:val="32"/>
          <w:szCs w:val="32"/>
        </w:rPr>
        <w:t>原理框图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2669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A4" w:rsidRDefault="002B37A4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2B37A4" w:rsidRDefault="002B37A4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2B37A4" w:rsidRDefault="002B37A4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2B37A4" w:rsidRDefault="00791DE0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接线</w:t>
      </w:r>
      <w:r>
        <w:rPr>
          <w:rFonts w:ascii="宋体" w:eastAsia="宋体" w:hAnsi="宋体"/>
          <w:sz w:val="32"/>
          <w:szCs w:val="32"/>
        </w:rPr>
        <w:tab/>
      </w:r>
    </w:p>
    <w:p w:rsidR="002B37A4" w:rsidRDefault="00791DE0">
      <w:pPr>
        <w:spacing w:line="360" w:lineRule="auto"/>
      </w:pPr>
      <w:r>
        <w:rPr>
          <w:noProof/>
        </w:rPr>
        <w:drawing>
          <wp:inline distT="0" distB="0" distL="0" distR="0">
            <wp:extent cx="5200650" cy="38290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A4" w:rsidRDefault="00791DE0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控制柜侧</w:t>
      </w:r>
    </w:p>
    <w:p w:rsidR="002B37A4" w:rsidRDefault="00791DE0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249555</wp:posOffset>
            </wp:positionV>
            <wp:extent cx="5274310" cy="2145665"/>
            <wp:effectExtent l="0" t="0" r="2540" b="698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7A4" w:rsidRDefault="002B37A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2B37A4" w:rsidRDefault="002B37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B37A4" w:rsidRDefault="002B37A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2B37A4" w:rsidRDefault="00791DE0">
      <w:pPr>
        <w:tabs>
          <w:tab w:val="left" w:pos="1500"/>
          <w:tab w:val="center" w:pos="4153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</w:p>
    <w:p w:rsidR="002B37A4" w:rsidRDefault="002B37A4">
      <w:pPr>
        <w:tabs>
          <w:tab w:val="left" w:pos="1500"/>
          <w:tab w:val="center" w:pos="4153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2B37A4" w:rsidRDefault="002B37A4">
      <w:pPr>
        <w:tabs>
          <w:tab w:val="left" w:pos="1500"/>
          <w:tab w:val="center" w:pos="4153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2B37A4" w:rsidRDefault="002B37A4">
      <w:pPr>
        <w:tabs>
          <w:tab w:val="left" w:pos="1500"/>
          <w:tab w:val="center" w:pos="4153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2B37A4" w:rsidRDefault="002B37A4">
      <w:pPr>
        <w:tabs>
          <w:tab w:val="left" w:pos="1500"/>
          <w:tab w:val="center" w:pos="4153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2B37A4" w:rsidRDefault="00791DE0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侧面插件定义</w:t>
      </w:r>
    </w:p>
    <w:p w:rsidR="002B37A4" w:rsidRDefault="002B37A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2B37A4" w:rsidRDefault="002B37A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2B37A4" w:rsidRDefault="002B37A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32"/>
          <w:szCs w:val="32"/>
        </w:rPr>
        <w:t>七、端子功能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943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A4" w:rsidRDefault="00791DE0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侧面端子功能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18173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A4" w:rsidRDefault="00791DE0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八、</w:t>
      </w:r>
      <w:r>
        <w:rPr>
          <w:rFonts w:ascii="宋体" w:eastAsia="宋体" w:hAnsi="宋体"/>
          <w:sz w:val="32"/>
          <w:szCs w:val="32"/>
        </w:rPr>
        <w:t>操作说明：</w:t>
      </w:r>
    </w:p>
    <w:p w:rsidR="002B37A4" w:rsidRDefault="00791DE0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操作人员启动本装置时请确认已切断控制柜所有电源。</w:t>
      </w:r>
    </w:p>
    <w:p w:rsidR="002B37A4" w:rsidRDefault="00791DE0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接入门锁（</w:t>
      </w:r>
      <w:bookmarkStart w:id="0" w:name="_Hlk3640683"/>
      <w:r>
        <w:rPr>
          <w:rFonts w:ascii="宋体" w:eastAsia="宋体" w:hAnsi="宋体" w:hint="eastAsia"/>
          <w:sz w:val="24"/>
          <w:szCs w:val="24"/>
        </w:rPr>
        <w:t>可以直接接入门锁回路</w:t>
      </w:r>
      <w:bookmarkEnd w:id="0"/>
      <w:r>
        <w:rPr>
          <w:rFonts w:ascii="宋体" w:eastAsia="宋体" w:hAnsi="宋体" w:hint="eastAsia"/>
          <w:sz w:val="24"/>
          <w:szCs w:val="24"/>
        </w:rPr>
        <w:t>）</w:t>
      </w:r>
      <w:r w:rsidR="00C45596">
        <w:rPr>
          <w:rFonts w:ascii="宋体" w:eastAsia="宋体" w:hAnsi="宋体" w:hint="eastAsia"/>
          <w:sz w:val="24"/>
          <w:szCs w:val="24"/>
        </w:rPr>
        <w:t>。</w:t>
      </w:r>
      <w:bookmarkStart w:id="1" w:name="_GoBack"/>
      <w:bookmarkEnd w:id="1"/>
    </w:p>
    <w:p w:rsidR="002B37A4" w:rsidRDefault="00791DE0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同时按住操纵面板上的“启动”和“公共”按钮使装置启动，输出 DC110V(5 秒后转为 DC75V)抱闸打开以检修速度运行。</w:t>
      </w:r>
    </w:p>
    <w:p w:rsidR="002B37A4" w:rsidRDefault="00791DE0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当检修人员观察到平层指示灯亮起来后，</w:t>
      </w:r>
      <w:r>
        <w:rPr>
          <w:rFonts w:ascii="宋体" w:eastAsia="宋体" w:hAnsi="宋体"/>
          <w:sz w:val="24"/>
          <w:szCs w:val="24"/>
        </w:rPr>
        <w:t>松开按钮，松闸装置自动停止110V/75V 输出，电梯抱闸停止运行。</w:t>
      </w:r>
    </w:p>
    <w:p w:rsidR="002B37A4" w:rsidRDefault="00791DE0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解救被困人员需要人为打开厅门轿门后放人。</w:t>
      </w:r>
    </w:p>
    <w:p w:rsidR="002B37A4" w:rsidRDefault="00791DE0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再次操作之前必须等待5秒之后。</w:t>
      </w:r>
    </w:p>
    <w:p w:rsidR="002B37A4" w:rsidRDefault="00791DE0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注意：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>
        <w:rPr>
          <w:rFonts w:ascii="宋体" w:eastAsia="宋体" w:hAnsi="宋体"/>
          <w:sz w:val="24"/>
          <w:szCs w:val="24"/>
        </w:rPr>
        <w:t>启动本装置前请断开控制柜所有电源，运行完后必须等待 10 秒后方可重新送电！！接本装置</w:t>
      </w:r>
      <w:r>
        <w:rPr>
          <w:rFonts w:ascii="宋体" w:eastAsia="宋体" w:hAnsi="宋体" w:hint="eastAsia"/>
          <w:sz w:val="24"/>
          <w:szCs w:val="24"/>
        </w:rPr>
        <w:t>的电梯必须有封星！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>
        <w:rPr>
          <w:rFonts w:ascii="宋体" w:eastAsia="宋体" w:hAnsi="宋体"/>
          <w:sz w:val="24"/>
          <w:szCs w:val="24"/>
        </w:rPr>
        <w:t>产品长期不用时，建议六个月充放电一次，连续充电时间大于 8 小时。</w:t>
      </w:r>
    </w:p>
    <w:p w:rsidR="002B37A4" w:rsidRDefault="00791DE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</w:t>
      </w:r>
      <w:r>
        <w:rPr>
          <w:rFonts w:ascii="宋体" w:eastAsia="宋体" w:hAnsi="宋体"/>
          <w:sz w:val="24"/>
          <w:szCs w:val="24"/>
        </w:rPr>
        <w:t>启动本装置请确认已断开控制柜所有电源，如没断开可能会损坏主板。</w:t>
      </w:r>
    </w:p>
    <w:p w:rsidR="002B37A4" w:rsidRDefault="002B37A4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2B37A4" w:rsidSect="000B1FD9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35" w:rsidRDefault="00E22C35">
      <w:r>
        <w:separator/>
      </w:r>
    </w:p>
  </w:endnote>
  <w:endnote w:type="continuationSeparator" w:id="1">
    <w:p w:rsidR="00E22C35" w:rsidRDefault="00E2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14458"/>
    </w:sdtPr>
    <w:sdtContent>
      <w:sdt>
        <w:sdtPr>
          <w:id w:val="1728636285"/>
        </w:sdtPr>
        <w:sdtContent>
          <w:p w:rsidR="002B37A4" w:rsidRDefault="00CF5038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91DE0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8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91DE0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91DE0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8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37A4" w:rsidRDefault="002B37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35" w:rsidRDefault="00E22C35">
      <w:r>
        <w:separator/>
      </w:r>
    </w:p>
  </w:footnote>
  <w:footnote w:type="continuationSeparator" w:id="1">
    <w:p w:rsidR="00E22C35" w:rsidRDefault="00E2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A4" w:rsidRDefault="00791DE0" w:rsidP="00114CD4">
    <w:pPr>
      <w:pStyle w:val="a4"/>
      <w:jc w:val="both"/>
      <w:rPr>
        <w:rFonts w:ascii="宋体" w:eastAsia="宋体" w:hAnsi="宋体" w:cstheme="minorEastAsia"/>
        <w:color w:val="000000"/>
        <w:spacing w:val="-1"/>
      </w:rPr>
    </w:pPr>
    <w:r>
      <w:ptab w:relativeTo="margin" w:alignment="center" w:leader="none"/>
    </w:r>
    <w:r>
      <w:rPr>
        <w:rFonts w:ascii="宋体" w:eastAsia="宋体" w:hAnsi="宋体" w:cstheme="minorEastAsia" w:hint="eastAsia"/>
        <w:color w:val="000000"/>
        <w:spacing w:val="-1"/>
      </w:rPr>
      <w:t>EPB110B</w:t>
    </w:r>
    <w:r w:rsidR="00114CD4">
      <w:rPr>
        <w:rFonts w:ascii="宋体" w:eastAsia="宋体" w:hAnsi="宋体" w:cstheme="minorEastAsia" w:hint="eastAsia"/>
        <w:color w:val="000000"/>
        <w:spacing w:val="-1"/>
      </w:rPr>
      <w:t xml:space="preserve"> (AST-EPS11-J)</w:t>
    </w:r>
    <w:r>
      <w:rPr>
        <w:rFonts w:ascii="宋体" w:eastAsia="宋体" w:hAnsi="宋体" w:cstheme="minorEastAsia" w:hint="eastAsia"/>
        <w:color w:val="000000"/>
        <w:spacing w:val="1"/>
      </w:rPr>
      <w:t>型使用说明书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D34FAA"/>
    <w:multiLevelType w:val="singleLevel"/>
    <w:tmpl w:val="9ED34FAA"/>
    <w:lvl w:ilvl="0">
      <w:start w:val="6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4FD7300A"/>
    <w:multiLevelType w:val="multilevel"/>
    <w:tmpl w:val="4FD7300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846"/>
    <w:rsid w:val="000B1FD9"/>
    <w:rsid w:val="00114CC8"/>
    <w:rsid w:val="00114CD4"/>
    <w:rsid w:val="00165D66"/>
    <w:rsid w:val="00240AFF"/>
    <w:rsid w:val="002520D9"/>
    <w:rsid w:val="002B37A4"/>
    <w:rsid w:val="002F2A4A"/>
    <w:rsid w:val="00321062"/>
    <w:rsid w:val="00393228"/>
    <w:rsid w:val="003B41ED"/>
    <w:rsid w:val="003B5447"/>
    <w:rsid w:val="003F4BD8"/>
    <w:rsid w:val="004531EC"/>
    <w:rsid w:val="00461978"/>
    <w:rsid w:val="0047532A"/>
    <w:rsid w:val="005612E1"/>
    <w:rsid w:val="00561883"/>
    <w:rsid w:val="0057377D"/>
    <w:rsid w:val="00633DFC"/>
    <w:rsid w:val="006C7EB1"/>
    <w:rsid w:val="00701030"/>
    <w:rsid w:val="007235E8"/>
    <w:rsid w:val="0073286A"/>
    <w:rsid w:val="00791DE0"/>
    <w:rsid w:val="008177C6"/>
    <w:rsid w:val="008578AC"/>
    <w:rsid w:val="008C52CE"/>
    <w:rsid w:val="008F6DA9"/>
    <w:rsid w:val="009542FB"/>
    <w:rsid w:val="009C42C3"/>
    <w:rsid w:val="009F70B8"/>
    <w:rsid w:val="00A658D7"/>
    <w:rsid w:val="00AF50E8"/>
    <w:rsid w:val="00B178C7"/>
    <w:rsid w:val="00C1643C"/>
    <w:rsid w:val="00C242B1"/>
    <w:rsid w:val="00C3302F"/>
    <w:rsid w:val="00C45596"/>
    <w:rsid w:val="00C60872"/>
    <w:rsid w:val="00CC2F79"/>
    <w:rsid w:val="00CC6CE5"/>
    <w:rsid w:val="00CF5038"/>
    <w:rsid w:val="00D11FAA"/>
    <w:rsid w:val="00D37D00"/>
    <w:rsid w:val="00D62846"/>
    <w:rsid w:val="00DD4A02"/>
    <w:rsid w:val="00E22C35"/>
    <w:rsid w:val="00E56193"/>
    <w:rsid w:val="00EE776C"/>
    <w:rsid w:val="00F46168"/>
    <w:rsid w:val="00F65304"/>
    <w:rsid w:val="00F77EF5"/>
    <w:rsid w:val="00FA413E"/>
    <w:rsid w:val="00FB13B3"/>
    <w:rsid w:val="00FB5B57"/>
    <w:rsid w:val="00FE10B0"/>
    <w:rsid w:val="00FE4CBA"/>
    <w:rsid w:val="00FE5ED7"/>
    <w:rsid w:val="05D71684"/>
    <w:rsid w:val="0B2656A9"/>
    <w:rsid w:val="0D2B56E9"/>
    <w:rsid w:val="20B22EB0"/>
    <w:rsid w:val="24266CF8"/>
    <w:rsid w:val="38FA6FB1"/>
    <w:rsid w:val="451A5963"/>
    <w:rsid w:val="45DA5F3D"/>
    <w:rsid w:val="4A504C44"/>
    <w:rsid w:val="4F932526"/>
    <w:rsid w:val="61BD393C"/>
    <w:rsid w:val="64556343"/>
    <w:rsid w:val="65054AE2"/>
    <w:rsid w:val="683B3B19"/>
    <w:rsid w:val="6A5E07D2"/>
    <w:rsid w:val="6DD6588D"/>
    <w:rsid w:val="70F779A1"/>
    <w:rsid w:val="77717675"/>
    <w:rsid w:val="7F62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B1FD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B1F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1FD9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0B1FD9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B1FD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4C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4C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A27091-650A-40B9-9EBB-C0704893B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hudif</dc:creator>
  <cp:lastModifiedBy>w1</cp:lastModifiedBy>
  <cp:revision>9</cp:revision>
  <cp:lastPrinted>2019-05-20T06:40:00Z</cp:lastPrinted>
  <dcterms:created xsi:type="dcterms:W3CDTF">2019-03-16T04:49:00Z</dcterms:created>
  <dcterms:modified xsi:type="dcterms:W3CDTF">2019-05-20T06:59:00Z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